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BC" w:rsidRPr="00C665B4" w:rsidRDefault="00C665B4" w:rsidP="00C665B4">
      <w:pPr>
        <w:ind w:left="284"/>
        <w:jc w:val="center"/>
        <w:rPr>
          <w:b/>
        </w:rPr>
      </w:pPr>
      <w:r w:rsidRPr="00C665B4">
        <w:rPr>
          <w:b/>
        </w:rPr>
        <w:t>Международная академическая мобильность студентов, 2019</w:t>
      </w:r>
    </w:p>
    <w:p w:rsidR="00C665B4" w:rsidRDefault="00C665B4" w:rsidP="00EF186D">
      <w:pPr>
        <w:ind w:left="284"/>
      </w:pPr>
    </w:p>
    <w:tbl>
      <w:tblPr>
        <w:tblStyle w:val="a7"/>
        <w:tblpPr w:leftFromText="180" w:rightFromText="180" w:vertAnchor="page" w:horzAnchor="margin" w:tblpXSpec="center" w:tblpY="2352"/>
        <w:tblW w:w="0" w:type="auto"/>
        <w:tblLook w:val="04A0" w:firstRow="1" w:lastRow="0" w:firstColumn="1" w:lastColumn="0" w:noHBand="0" w:noVBand="1"/>
      </w:tblPr>
      <w:tblGrid>
        <w:gridCol w:w="4077"/>
        <w:gridCol w:w="2693"/>
        <w:gridCol w:w="3260"/>
      </w:tblGrid>
      <w:tr w:rsidR="00C665B4" w:rsidTr="00C665B4">
        <w:tc>
          <w:tcPr>
            <w:tcW w:w="4077" w:type="dxa"/>
          </w:tcPr>
          <w:p w:rsidR="00C665B4" w:rsidRPr="00C665B4" w:rsidRDefault="00C665B4" w:rsidP="00C665B4">
            <w:pPr>
              <w:jc w:val="center"/>
              <w:rPr>
                <w:b/>
              </w:rPr>
            </w:pPr>
            <w:r w:rsidRPr="00C665B4">
              <w:rPr>
                <w:b/>
              </w:rPr>
              <w:t>Название учреждения</w:t>
            </w:r>
          </w:p>
        </w:tc>
        <w:tc>
          <w:tcPr>
            <w:tcW w:w="2693" w:type="dxa"/>
          </w:tcPr>
          <w:p w:rsidR="00C665B4" w:rsidRPr="00C665B4" w:rsidRDefault="00C665B4" w:rsidP="00C665B4">
            <w:pPr>
              <w:jc w:val="center"/>
              <w:rPr>
                <w:b/>
              </w:rPr>
            </w:pPr>
            <w:r w:rsidRPr="00C665B4">
              <w:rPr>
                <w:b/>
              </w:rPr>
              <w:t>Страна</w:t>
            </w:r>
          </w:p>
        </w:tc>
        <w:tc>
          <w:tcPr>
            <w:tcW w:w="3260" w:type="dxa"/>
          </w:tcPr>
          <w:p w:rsidR="00C665B4" w:rsidRPr="00C665B4" w:rsidRDefault="00C665B4" w:rsidP="00C665B4">
            <w:pPr>
              <w:jc w:val="center"/>
              <w:rPr>
                <w:b/>
              </w:rPr>
            </w:pPr>
            <w:r w:rsidRPr="00C665B4">
              <w:rPr>
                <w:b/>
              </w:rPr>
              <w:t>Количество мест</w:t>
            </w:r>
          </w:p>
        </w:tc>
      </w:tr>
      <w:tr w:rsidR="00C665B4" w:rsidTr="00C665B4">
        <w:tc>
          <w:tcPr>
            <w:tcW w:w="4077" w:type="dxa"/>
          </w:tcPr>
          <w:p w:rsidR="00C665B4" w:rsidRDefault="00C665B4" w:rsidP="00C665B4">
            <w:r>
              <w:t xml:space="preserve">Медицинский институт Университета города </w:t>
            </w:r>
            <w:proofErr w:type="spellStart"/>
            <w:r>
              <w:t>Печ</w:t>
            </w:r>
            <w:proofErr w:type="spellEnd"/>
          </w:p>
          <w:p w:rsidR="00C665B4" w:rsidRDefault="00C665B4" w:rsidP="00C665B4"/>
          <w:p w:rsidR="00C665B4" w:rsidRPr="00C665B4" w:rsidRDefault="00C665B4" w:rsidP="00C665B4">
            <w:pPr>
              <w:rPr>
                <w:lang w:val="en-US"/>
              </w:rPr>
            </w:pPr>
            <w:r w:rsidRPr="00D02EBB">
              <w:rPr>
                <w:lang w:val="en-US"/>
              </w:rPr>
              <w:t xml:space="preserve">University of </w:t>
            </w:r>
            <w:proofErr w:type="spellStart"/>
            <w:r w:rsidRPr="00D02EBB">
              <w:rPr>
                <w:lang w:val="en-US"/>
              </w:rPr>
              <w:t>Pécs</w:t>
            </w:r>
            <w:proofErr w:type="spellEnd"/>
            <w:r w:rsidRPr="00D02EBB">
              <w:rPr>
                <w:lang w:val="en-US"/>
              </w:rPr>
              <w:t xml:space="preserve"> Medical School</w:t>
            </w:r>
          </w:p>
        </w:tc>
        <w:tc>
          <w:tcPr>
            <w:tcW w:w="2693" w:type="dxa"/>
          </w:tcPr>
          <w:p w:rsidR="00C665B4" w:rsidRPr="00EF186D" w:rsidRDefault="00C665B4" w:rsidP="00C665B4">
            <w:pPr>
              <w:rPr>
                <w:lang w:val="en-US"/>
              </w:rPr>
            </w:pPr>
            <w:proofErr w:type="spellStart"/>
            <w:r>
              <w:t>Печ</w:t>
            </w:r>
            <w:proofErr w:type="spellEnd"/>
            <w:r w:rsidRPr="00EF186D">
              <w:rPr>
                <w:lang w:val="en-US"/>
              </w:rPr>
              <w:t xml:space="preserve">, </w:t>
            </w:r>
            <w:r>
              <w:t>Венгрия</w:t>
            </w:r>
          </w:p>
          <w:p w:rsidR="00C665B4" w:rsidRDefault="00C665B4" w:rsidP="00C665B4">
            <w:proofErr w:type="spellStart"/>
            <w:r w:rsidRPr="00D02EBB">
              <w:t>Pécs</w:t>
            </w:r>
            <w:proofErr w:type="spellEnd"/>
            <w:r w:rsidRPr="00D02EBB">
              <w:t xml:space="preserve">, </w:t>
            </w:r>
            <w:proofErr w:type="spellStart"/>
            <w:r w:rsidRPr="00D02EBB">
              <w:t>Hungary</w:t>
            </w:r>
            <w:proofErr w:type="spellEnd"/>
          </w:p>
        </w:tc>
        <w:tc>
          <w:tcPr>
            <w:tcW w:w="3260" w:type="dxa"/>
          </w:tcPr>
          <w:p w:rsidR="00C665B4" w:rsidRDefault="00C665B4" w:rsidP="00C665B4">
            <w:r>
              <w:t>2 места</w:t>
            </w:r>
          </w:p>
        </w:tc>
      </w:tr>
      <w:tr w:rsidR="00C665B4" w:rsidTr="00C665B4">
        <w:tc>
          <w:tcPr>
            <w:tcW w:w="4077" w:type="dxa"/>
          </w:tcPr>
          <w:p w:rsidR="00C665B4" w:rsidRDefault="00C665B4" w:rsidP="00C665B4">
            <w:r w:rsidRPr="00D02EBB">
              <w:t>Универс</w:t>
            </w:r>
            <w:r>
              <w:t xml:space="preserve">итет </w:t>
            </w:r>
            <w:proofErr w:type="spellStart"/>
            <w:r>
              <w:t>Эберхарда</w:t>
            </w:r>
            <w:proofErr w:type="spellEnd"/>
            <w:r>
              <w:t xml:space="preserve"> Карла </w:t>
            </w:r>
          </w:p>
          <w:p w:rsidR="00C665B4" w:rsidRDefault="00C665B4" w:rsidP="00C665B4"/>
          <w:p w:rsidR="00C665B4" w:rsidRPr="00C665B4" w:rsidRDefault="00C665B4" w:rsidP="00C665B4">
            <w:r w:rsidRPr="00D02EBB">
              <w:rPr>
                <w:lang w:val="en-US"/>
              </w:rPr>
              <w:t>Eberhard</w:t>
            </w:r>
            <w:r w:rsidRPr="00EF186D">
              <w:t xml:space="preserve"> </w:t>
            </w:r>
            <w:proofErr w:type="spellStart"/>
            <w:r w:rsidRPr="00D02EBB">
              <w:rPr>
                <w:lang w:val="en-US"/>
              </w:rPr>
              <w:t>Karls</w:t>
            </w:r>
            <w:proofErr w:type="spellEnd"/>
            <w:r w:rsidRPr="00EF186D">
              <w:t xml:space="preserve"> </w:t>
            </w:r>
            <w:proofErr w:type="spellStart"/>
            <w:r w:rsidRPr="00D02EBB">
              <w:rPr>
                <w:lang w:val="en-US"/>
              </w:rPr>
              <w:t>Universit</w:t>
            </w:r>
            <w:proofErr w:type="spellEnd"/>
            <w:r w:rsidRPr="00EF186D">
              <w:t>ä</w:t>
            </w:r>
            <w:r w:rsidRPr="00D02EBB">
              <w:rPr>
                <w:lang w:val="en-US"/>
              </w:rPr>
              <w:t>t</w:t>
            </w:r>
            <w:r w:rsidRPr="00EF186D">
              <w:t xml:space="preserve"> </w:t>
            </w:r>
          </w:p>
        </w:tc>
        <w:tc>
          <w:tcPr>
            <w:tcW w:w="2693" w:type="dxa"/>
          </w:tcPr>
          <w:p w:rsidR="00C665B4" w:rsidRPr="00D02EBB" w:rsidRDefault="00C665B4" w:rsidP="00C665B4">
            <w:r>
              <w:t xml:space="preserve">Тюбинген, </w:t>
            </w:r>
            <w:r w:rsidRPr="00D02EBB">
              <w:t>Германия</w:t>
            </w:r>
          </w:p>
          <w:p w:rsidR="00C665B4" w:rsidRDefault="00C665B4" w:rsidP="00C665B4">
            <w:r w:rsidRPr="00D02EBB">
              <w:rPr>
                <w:lang w:val="en-US"/>
              </w:rPr>
              <w:t>T</w:t>
            </w:r>
            <w:r w:rsidRPr="00D02EBB">
              <w:t>ü</w:t>
            </w:r>
            <w:proofErr w:type="spellStart"/>
            <w:r w:rsidRPr="00D02EBB">
              <w:rPr>
                <w:lang w:val="en-US"/>
              </w:rPr>
              <w:t>bingen</w:t>
            </w:r>
            <w:proofErr w:type="spellEnd"/>
            <w:r>
              <w:t xml:space="preserve">, </w:t>
            </w:r>
            <w:r>
              <w:rPr>
                <w:lang w:val="en-US"/>
              </w:rPr>
              <w:t>Germany</w:t>
            </w:r>
          </w:p>
        </w:tc>
        <w:tc>
          <w:tcPr>
            <w:tcW w:w="3260" w:type="dxa"/>
          </w:tcPr>
          <w:p w:rsidR="00C665B4" w:rsidRDefault="00C665B4" w:rsidP="00C665B4">
            <w:r>
              <w:t>2 места</w:t>
            </w:r>
          </w:p>
        </w:tc>
      </w:tr>
      <w:tr w:rsidR="00C665B4" w:rsidTr="00C665B4">
        <w:tc>
          <w:tcPr>
            <w:tcW w:w="4077" w:type="dxa"/>
          </w:tcPr>
          <w:p w:rsidR="00C665B4" w:rsidRDefault="00C665B4" w:rsidP="00C665B4">
            <w:r>
              <w:t xml:space="preserve">Медицинский университет  "Проф.  д-р </w:t>
            </w:r>
            <w:proofErr w:type="spellStart"/>
            <w:r>
              <w:t>Параскев</w:t>
            </w:r>
            <w:proofErr w:type="spellEnd"/>
            <w:r>
              <w:t xml:space="preserve"> Стоянов" </w:t>
            </w:r>
          </w:p>
          <w:p w:rsidR="00C665B4" w:rsidRDefault="00C665B4" w:rsidP="00C665B4"/>
          <w:p w:rsidR="00C665B4" w:rsidRPr="009E164B" w:rsidRDefault="00C665B4" w:rsidP="009E164B">
            <w:pPr>
              <w:rPr>
                <w:lang w:val="en-US"/>
              </w:rPr>
            </w:pPr>
            <w:r w:rsidRPr="00C665B4">
              <w:rPr>
                <w:lang w:val="en-US"/>
              </w:rPr>
              <w:t xml:space="preserve">The Medical University </w:t>
            </w:r>
            <w:r w:rsidR="009E164B" w:rsidRPr="009E164B">
              <w:rPr>
                <w:lang w:val="en-US"/>
              </w:rPr>
              <w:t xml:space="preserve">Prof. Dr. </w:t>
            </w:r>
            <w:proofErr w:type="spellStart"/>
            <w:r w:rsidR="009E164B" w:rsidRPr="009E164B">
              <w:rPr>
                <w:lang w:val="en-US"/>
              </w:rPr>
              <w:t>Paraskev</w:t>
            </w:r>
            <w:proofErr w:type="spellEnd"/>
            <w:r w:rsidR="009E164B" w:rsidRPr="009E164B">
              <w:rPr>
                <w:lang w:val="en-US"/>
              </w:rPr>
              <w:t xml:space="preserve"> </w:t>
            </w:r>
            <w:proofErr w:type="spellStart"/>
            <w:r w:rsidR="009E164B" w:rsidRPr="009E164B">
              <w:rPr>
                <w:lang w:val="en-US"/>
              </w:rPr>
              <w:t>Stoyanov</w:t>
            </w:r>
            <w:proofErr w:type="spellEnd"/>
          </w:p>
        </w:tc>
        <w:tc>
          <w:tcPr>
            <w:tcW w:w="2693" w:type="dxa"/>
          </w:tcPr>
          <w:p w:rsidR="00C665B4" w:rsidRDefault="00C665B4" w:rsidP="00C665B4">
            <w:r>
              <w:t>Варна, Болгария</w:t>
            </w:r>
          </w:p>
          <w:p w:rsidR="00C665B4" w:rsidRDefault="00C665B4" w:rsidP="00C665B4">
            <w:proofErr w:type="spellStart"/>
            <w:r>
              <w:t>Varna</w:t>
            </w:r>
            <w:proofErr w:type="spellEnd"/>
            <w:r>
              <w:t xml:space="preserve">, </w:t>
            </w:r>
            <w:proofErr w:type="spellStart"/>
            <w:r w:rsidRPr="00D02EBB">
              <w:t>Bulgaria</w:t>
            </w:r>
            <w:proofErr w:type="spellEnd"/>
          </w:p>
          <w:p w:rsidR="00C665B4" w:rsidRDefault="00C665B4" w:rsidP="00C665B4"/>
        </w:tc>
        <w:tc>
          <w:tcPr>
            <w:tcW w:w="3260" w:type="dxa"/>
          </w:tcPr>
          <w:p w:rsidR="00C665B4" w:rsidRDefault="00C665B4" w:rsidP="00C665B4">
            <w:r>
              <w:t>15 мест</w:t>
            </w:r>
          </w:p>
        </w:tc>
      </w:tr>
      <w:tr w:rsidR="00C665B4" w:rsidTr="00C665B4">
        <w:tc>
          <w:tcPr>
            <w:tcW w:w="4077" w:type="dxa"/>
          </w:tcPr>
          <w:p w:rsidR="00C665B4" w:rsidRDefault="00C665B4" w:rsidP="00C665B4">
            <w:r w:rsidRPr="00B2565C">
              <w:t>Белорусский государственный медицинский университет</w:t>
            </w:r>
          </w:p>
          <w:p w:rsidR="00C665B4" w:rsidRPr="00B2565C" w:rsidRDefault="00C665B4" w:rsidP="00C665B4"/>
          <w:p w:rsidR="00C665B4" w:rsidRPr="00B2565C" w:rsidRDefault="00C665B4" w:rsidP="00C665B4">
            <w:r w:rsidRPr="00B2565C">
              <w:rPr>
                <w:lang w:val="en-US"/>
              </w:rPr>
              <w:t>Belarusian</w:t>
            </w:r>
            <w:r w:rsidRPr="00B2565C">
              <w:t xml:space="preserve"> </w:t>
            </w:r>
            <w:r w:rsidRPr="00B2565C">
              <w:rPr>
                <w:lang w:val="en-US"/>
              </w:rPr>
              <w:t>State</w:t>
            </w:r>
            <w:r w:rsidRPr="00B2565C">
              <w:t xml:space="preserve"> </w:t>
            </w:r>
            <w:r w:rsidRPr="00B2565C">
              <w:rPr>
                <w:lang w:val="en-US"/>
              </w:rPr>
              <w:t>Medical</w:t>
            </w:r>
            <w:r w:rsidRPr="00B2565C">
              <w:t xml:space="preserve"> </w:t>
            </w:r>
            <w:r w:rsidRPr="00B2565C">
              <w:rPr>
                <w:lang w:val="en-US"/>
              </w:rPr>
              <w:t>University</w:t>
            </w:r>
          </w:p>
        </w:tc>
        <w:tc>
          <w:tcPr>
            <w:tcW w:w="2693" w:type="dxa"/>
          </w:tcPr>
          <w:p w:rsidR="00C665B4" w:rsidRDefault="00C665B4" w:rsidP="00C665B4">
            <w:r>
              <w:t>Минск,  Беларусь</w:t>
            </w:r>
          </w:p>
          <w:p w:rsidR="00C665B4" w:rsidRPr="00C665B4" w:rsidRDefault="00C665B4" w:rsidP="00C665B4">
            <w:pPr>
              <w:rPr>
                <w:lang w:val="en-US"/>
              </w:rPr>
            </w:pPr>
            <w:r>
              <w:rPr>
                <w:lang w:val="en-US"/>
              </w:rPr>
              <w:t>Minsk, Belarus</w:t>
            </w:r>
          </w:p>
          <w:p w:rsidR="00C665B4" w:rsidRDefault="00C665B4" w:rsidP="00C665B4"/>
        </w:tc>
        <w:tc>
          <w:tcPr>
            <w:tcW w:w="3260" w:type="dxa"/>
          </w:tcPr>
          <w:p w:rsidR="00C665B4" w:rsidRPr="00C665B4" w:rsidRDefault="00C665B4" w:rsidP="00C665B4">
            <w:r>
              <w:rPr>
                <w:lang w:val="en-US"/>
              </w:rPr>
              <w:t xml:space="preserve">4 </w:t>
            </w:r>
            <w:r>
              <w:t>места</w:t>
            </w:r>
          </w:p>
        </w:tc>
      </w:tr>
      <w:tr w:rsidR="00C665B4" w:rsidTr="00C665B4">
        <w:tc>
          <w:tcPr>
            <w:tcW w:w="4077" w:type="dxa"/>
          </w:tcPr>
          <w:p w:rsidR="00C665B4" w:rsidRDefault="00C665B4" w:rsidP="00C665B4">
            <w:r>
              <w:t xml:space="preserve">Гомельский </w:t>
            </w:r>
            <w:r w:rsidRPr="00B2565C">
              <w:t xml:space="preserve"> государственн</w:t>
            </w:r>
            <w:r>
              <w:t>ый</w:t>
            </w:r>
            <w:r w:rsidRPr="00B2565C">
              <w:t xml:space="preserve"> медицинск</w:t>
            </w:r>
            <w:r>
              <w:t>ий</w:t>
            </w:r>
            <w:r w:rsidRPr="00B2565C">
              <w:t xml:space="preserve"> универс</w:t>
            </w:r>
            <w:r>
              <w:t>итет</w:t>
            </w:r>
          </w:p>
          <w:p w:rsidR="00C665B4" w:rsidRDefault="00C665B4" w:rsidP="00C665B4"/>
          <w:p w:rsidR="00C665B4" w:rsidRPr="00C665B4" w:rsidRDefault="00C665B4" w:rsidP="00C665B4">
            <w:proofErr w:type="spellStart"/>
            <w:r w:rsidRPr="00C665B4">
              <w:t>Gomel</w:t>
            </w:r>
            <w:proofErr w:type="spellEnd"/>
            <w:r w:rsidRPr="00C665B4">
              <w:t xml:space="preserve"> </w:t>
            </w:r>
            <w:proofErr w:type="spellStart"/>
            <w:r w:rsidRPr="00C665B4">
              <w:t>State</w:t>
            </w:r>
            <w:proofErr w:type="spellEnd"/>
            <w:r w:rsidRPr="00C665B4">
              <w:t xml:space="preserve"> </w:t>
            </w:r>
            <w:proofErr w:type="spellStart"/>
            <w:r w:rsidRPr="00C665B4">
              <w:t>Medical</w:t>
            </w:r>
            <w:proofErr w:type="spellEnd"/>
            <w:r w:rsidRPr="00C665B4">
              <w:t xml:space="preserve"> </w:t>
            </w:r>
            <w:proofErr w:type="spellStart"/>
            <w:r w:rsidRPr="00C665B4">
              <w:t>University</w:t>
            </w:r>
            <w:proofErr w:type="spellEnd"/>
          </w:p>
        </w:tc>
        <w:tc>
          <w:tcPr>
            <w:tcW w:w="2693" w:type="dxa"/>
          </w:tcPr>
          <w:p w:rsidR="00C665B4" w:rsidRDefault="00C665B4" w:rsidP="00C665B4">
            <w:pPr>
              <w:rPr>
                <w:lang w:val="en-US"/>
              </w:rPr>
            </w:pPr>
            <w:r>
              <w:t>Гомель, Беларусь</w:t>
            </w:r>
          </w:p>
          <w:p w:rsidR="00C665B4" w:rsidRPr="00C665B4" w:rsidRDefault="00C665B4" w:rsidP="00C665B4">
            <w:pPr>
              <w:rPr>
                <w:lang w:val="en-US"/>
              </w:rPr>
            </w:pPr>
            <w:r>
              <w:rPr>
                <w:lang w:val="en-US"/>
              </w:rPr>
              <w:t>Gomel, Belarus</w:t>
            </w:r>
          </w:p>
          <w:p w:rsidR="00C665B4" w:rsidRPr="00C665B4" w:rsidRDefault="00C665B4" w:rsidP="00C665B4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C665B4" w:rsidRDefault="00C665B4" w:rsidP="00C665B4">
            <w:r>
              <w:t>1 студент</w:t>
            </w:r>
          </w:p>
        </w:tc>
      </w:tr>
      <w:tr w:rsidR="00C665B4" w:rsidTr="00C665B4">
        <w:tc>
          <w:tcPr>
            <w:tcW w:w="4077" w:type="dxa"/>
          </w:tcPr>
          <w:p w:rsidR="00C665B4" w:rsidRDefault="00C665B4" w:rsidP="00C665B4">
            <w:proofErr w:type="spellStart"/>
            <w:r>
              <w:t>Istanbul</w:t>
            </w:r>
            <w:proofErr w:type="spellEnd"/>
            <w:r>
              <w:t xml:space="preserve"> </w:t>
            </w:r>
            <w:proofErr w:type="spellStart"/>
            <w:r>
              <w:t>Aydin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</w:p>
          <w:p w:rsidR="00C665B4" w:rsidRDefault="00C665B4" w:rsidP="00C665B4"/>
          <w:p w:rsidR="00C665B4" w:rsidRDefault="00C665B4" w:rsidP="00C665B4">
            <w:r>
              <w:t xml:space="preserve">Стамбульский университет </w:t>
            </w:r>
            <w:proofErr w:type="spellStart"/>
            <w:r>
              <w:t>Айдын</w:t>
            </w:r>
            <w:proofErr w:type="spellEnd"/>
          </w:p>
        </w:tc>
        <w:tc>
          <w:tcPr>
            <w:tcW w:w="2693" w:type="dxa"/>
          </w:tcPr>
          <w:p w:rsidR="00C665B4" w:rsidRDefault="00C665B4" w:rsidP="00C665B4">
            <w:proofErr w:type="spellStart"/>
            <w:r>
              <w:t>Istanbul</w:t>
            </w:r>
            <w:proofErr w:type="spellEnd"/>
            <w:r>
              <w:t xml:space="preserve">, </w:t>
            </w:r>
            <w:proofErr w:type="spellStart"/>
            <w:r>
              <w:t>Turkey</w:t>
            </w:r>
            <w:proofErr w:type="spellEnd"/>
          </w:p>
          <w:p w:rsidR="00C665B4" w:rsidRDefault="00C665B4" w:rsidP="00C665B4">
            <w:r>
              <w:t>Стамбул, Турция</w:t>
            </w:r>
          </w:p>
        </w:tc>
        <w:tc>
          <w:tcPr>
            <w:tcW w:w="3260" w:type="dxa"/>
          </w:tcPr>
          <w:p w:rsidR="00C665B4" w:rsidRDefault="009E164B" w:rsidP="00C665B4">
            <w:r>
              <w:t>3 студента</w:t>
            </w:r>
            <w:bookmarkStart w:id="0" w:name="_GoBack"/>
            <w:bookmarkEnd w:id="0"/>
          </w:p>
        </w:tc>
      </w:tr>
      <w:tr w:rsidR="00C665B4" w:rsidRPr="00C665B4" w:rsidTr="00C665B4">
        <w:tc>
          <w:tcPr>
            <w:tcW w:w="4077" w:type="dxa"/>
          </w:tcPr>
          <w:p w:rsidR="00C665B4" w:rsidRDefault="00C665B4" w:rsidP="00C665B4">
            <w:r>
              <w:t xml:space="preserve">НССМ - </w:t>
            </w:r>
            <w:r w:rsidRPr="00C665B4">
              <w:t>Национальный Союз Студентов Медицины</w:t>
            </w:r>
          </w:p>
          <w:p w:rsidR="00C665B4" w:rsidRDefault="00C665B4" w:rsidP="00C665B4"/>
          <w:p w:rsidR="00C665B4" w:rsidRPr="00C665B4" w:rsidRDefault="00C665B4" w:rsidP="00C665B4">
            <w:pPr>
              <w:rPr>
                <w:lang w:val="en-US"/>
              </w:rPr>
            </w:pPr>
            <w:r w:rsidRPr="00C665B4">
              <w:rPr>
                <w:lang w:val="en-US"/>
              </w:rPr>
              <w:t>IFMSA - The International Federation of Medical Students Associations</w:t>
            </w:r>
          </w:p>
        </w:tc>
        <w:tc>
          <w:tcPr>
            <w:tcW w:w="2693" w:type="dxa"/>
          </w:tcPr>
          <w:p w:rsidR="00C665B4" w:rsidRPr="00C665B4" w:rsidRDefault="00C665B4" w:rsidP="00C665B4">
            <w:r>
              <w:t>Количество стран для прохождения практик варьируется, составляет ежегодно осенью</w:t>
            </w:r>
          </w:p>
        </w:tc>
        <w:tc>
          <w:tcPr>
            <w:tcW w:w="3260" w:type="dxa"/>
          </w:tcPr>
          <w:p w:rsidR="00C665B4" w:rsidRDefault="00C665B4" w:rsidP="00C665B4">
            <w:r>
              <w:t>Количество мест для прохождения практик варьируется, составляет ежегодно осенью</w:t>
            </w:r>
          </w:p>
          <w:p w:rsidR="00C665B4" w:rsidRPr="00C665B4" w:rsidRDefault="00C665B4" w:rsidP="00C665B4">
            <w:r>
              <w:t>6 мест – на бесплатной основе.</w:t>
            </w:r>
          </w:p>
        </w:tc>
      </w:tr>
    </w:tbl>
    <w:p w:rsidR="00C665B4" w:rsidRDefault="00C665B4" w:rsidP="00C665B4"/>
    <w:p w:rsidR="00C665B4" w:rsidRDefault="00C665B4" w:rsidP="00EF186D">
      <w:pPr>
        <w:ind w:left="284"/>
      </w:pPr>
      <w:r>
        <w:t>*Более подробную информацию по местам прохождения зарубежных практик вы можете узнать у сотрудников Отдела международных отношений.</w:t>
      </w:r>
    </w:p>
    <w:p w:rsidR="00C665B4" w:rsidRPr="00C665B4" w:rsidRDefault="00C665B4" w:rsidP="00EF186D">
      <w:pPr>
        <w:ind w:left="284"/>
      </w:pPr>
    </w:p>
    <w:sectPr w:rsidR="00C665B4" w:rsidRPr="00C665B4" w:rsidSect="00EF186D">
      <w:headerReference w:type="even" r:id="rId7"/>
      <w:headerReference w:type="default" r:id="rId8"/>
      <w:headerReference w:type="first" r:id="rId9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6D" w:rsidRDefault="00EF186D" w:rsidP="00EF186D">
      <w:pPr>
        <w:spacing w:after="0" w:line="240" w:lineRule="auto"/>
      </w:pPr>
      <w:r>
        <w:separator/>
      </w:r>
    </w:p>
  </w:endnote>
  <w:endnote w:type="continuationSeparator" w:id="0">
    <w:p w:rsidR="00EF186D" w:rsidRDefault="00EF186D" w:rsidP="00EF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6D" w:rsidRDefault="00EF186D" w:rsidP="00EF186D">
      <w:pPr>
        <w:spacing w:after="0" w:line="240" w:lineRule="auto"/>
      </w:pPr>
      <w:r>
        <w:separator/>
      </w:r>
    </w:p>
  </w:footnote>
  <w:footnote w:type="continuationSeparator" w:id="0">
    <w:p w:rsidR="00EF186D" w:rsidRDefault="00EF186D" w:rsidP="00EF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6D" w:rsidRDefault="00EF18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42955" o:spid="_x0000_s2051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 СЗГМУ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17859"/>
      <w:docPartObj>
        <w:docPartGallery w:val="Watermarks"/>
        <w:docPartUnique/>
      </w:docPartObj>
    </w:sdtPr>
    <w:sdtContent>
      <w:p w:rsidR="00EF186D" w:rsidRDefault="00EF186D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1642956" o:spid="_x0000_s2052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    <v:imagedata r:id="rId1" o:title="Лого СЗГМУ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6D" w:rsidRDefault="00EF18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42954" o:spid="_x0000_s2050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 СЗГМУ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6D"/>
    <w:rsid w:val="009E164B"/>
    <w:rsid w:val="00A3398F"/>
    <w:rsid w:val="00C665B4"/>
    <w:rsid w:val="00EF186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86D"/>
  </w:style>
  <w:style w:type="paragraph" w:styleId="a5">
    <w:name w:val="footer"/>
    <w:basedOn w:val="a"/>
    <w:link w:val="a6"/>
    <w:uiPriority w:val="99"/>
    <w:unhideWhenUsed/>
    <w:rsid w:val="00EF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86D"/>
  </w:style>
  <w:style w:type="table" w:styleId="a7">
    <w:name w:val="Table Grid"/>
    <w:basedOn w:val="a1"/>
    <w:uiPriority w:val="59"/>
    <w:rsid w:val="00EF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86D"/>
  </w:style>
  <w:style w:type="paragraph" w:styleId="a5">
    <w:name w:val="footer"/>
    <w:basedOn w:val="a"/>
    <w:link w:val="a6"/>
    <w:uiPriority w:val="99"/>
    <w:unhideWhenUsed/>
    <w:rsid w:val="00EF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86D"/>
  </w:style>
  <w:style w:type="table" w:styleId="a7">
    <w:name w:val="Table Grid"/>
    <w:basedOn w:val="a1"/>
    <w:uiPriority w:val="59"/>
    <w:rsid w:val="00EF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Екатерина Юрьевна</dc:creator>
  <cp:lastModifiedBy>Рябинина Екатерина Юрьевна</cp:lastModifiedBy>
  <cp:revision>1</cp:revision>
  <dcterms:created xsi:type="dcterms:W3CDTF">2019-04-11T12:56:00Z</dcterms:created>
  <dcterms:modified xsi:type="dcterms:W3CDTF">2019-04-11T13:20:00Z</dcterms:modified>
</cp:coreProperties>
</file>