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85" w:type="dxa"/>
        <w:tblInd w:w="-176" w:type="dxa"/>
        <w:tblCellMar>
          <w:left w:w="0" w:type="dxa"/>
          <w:right w:w="0" w:type="dxa"/>
        </w:tblCellMar>
        <w:tblLook w:val="04A0" w:firstRow="1" w:lastRow="0" w:firstColumn="1" w:lastColumn="0" w:noHBand="0" w:noVBand="1"/>
      </w:tblPr>
      <w:tblGrid>
        <w:gridCol w:w="1063"/>
        <w:gridCol w:w="7090"/>
        <w:gridCol w:w="1418"/>
        <w:gridCol w:w="3014"/>
      </w:tblGrid>
      <w:tr w:rsidR="00D71436" w:rsidTr="00D71436">
        <w:trPr>
          <w:cantSplit/>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jc w:val="center"/>
              <w:rPr>
                <w:rFonts w:ascii="Times New Roman" w:hAnsi="Times New Roman"/>
                <w:b/>
                <w:bCs/>
                <w:sz w:val="20"/>
                <w:szCs w:val="20"/>
                <w:lang w:eastAsia="ru-RU"/>
              </w:rPr>
            </w:pPr>
            <w:bookmarkStart w:id="0" w:name="_GoBack" w:colFirst="1" w:colLast="1"/>
            <w:r>
              <w:rPr>
                <w:rFonts w:ascii="Times New Roman" w:hAnsi="Times New Roman"/>
                <w:b/>
                <w:bCs/>
                <w:sz w:val="20"/>
                <w:szCs w:val="20"/>
                <w:lang w:eastAsia="ru-RU"/>
              </w:rPr>
              <w:t>№</w:t>
            </w:r>
          </w:p>
          <w:p w:rsidR="00D71436" w:rsidRDefault="00D71436">
            <w:pPr>
              <w:jc w:val="center"/>
              <w:rPr>
                <w:rFonts w:ascii="Times New Roman" w:hAnsi="Times New Roman"/>
                <w:b/>
                <w:bCs/>
                <w:sz w:val="20"/>
                <w:szCs w:val="20"/>
                <w:lang w:eastAsia="ru-RU"/>
              </w:rPr>
            </w:pPr>
            <w:r>
              <w:rPr>
                <w:rFonts w:ascii="Times New Roman" w:hAnsi="Times New Roman"/>
                <w:b/>
                <w:bCs/>
                <w:sz w:val="20"/>
                <w:szCs w:val="20"/>
                <w:lang w:eastAsia="ru-RU"/>
              </w:rPr>
              <w:t>Темы</w:t>
            </w:r>
          </w:p>
        </w:tc>
        <w:tc>
          <w:tcPr>
            <w:tcW w:w="5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1436" w:rsidRDefault="00D71436">
            <w:pPr>
              <w:jc w:val="center"/>
              <w:rPr>
                <w:rFonts w:ascii="Times New Roman" w:hAnsi="Times New Roman"/>
                <w:b/>
                <w:bCs/>
                <w:sz w:val="20"/>
                <w:szCs w:val="20"/>
                <w:lang w:eastAsia="ru-RU"/>
              </w:rPr>
            </w:pPr>
            <w:r>
              <w:rPr>
                <w:rFonts w:ascii="Times New Roman" w:hAnsi="Times New Roman"/>
                <w:b/>
                <w:bCs/>
                <w:sz w:val="20"/>
                <w:szCs w:val="20"/>
                <w:lang w:eastAsia="ru-RU"/>
              </w:rPr>
              <w:t>Тема и ее краткое содержание</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1436" w:rsidRDefault="00D71436">
            <w:pPr>
              <w:jc w:val="center"/>
              <w:rPr>
                <w:rFonts w:ascii="Times New Roman" w:hAnsi="Times New Roman"/>
                <w:b/>
                <w:bCs/>
                <w:sz w:val="20"/>
                <w:szCs w:val="20"/>
                <w:lang w:eastAsia="ru-RU"/>
              </w:rPr>
            </w:pPr>
            <w:r>
              <w:rPr>
                <w:rFonts w:ascii="Times New Roman" w:hAnsi="Times New Roman"/>
                <w:b/>
                <w:bCs/>
                <w:sz w:val="20"/>
                <w:szCs w:val="20"/>
                <w:lang w:eastAsia="ru-RU"/>
              </w:rPr>
              <w:t>Часы</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1436" w:rsidRDefault="00D71436">
            <w:pPr>
              <w:jc w:val="center"/>
              <w:rPr>
                <w:rFonts w:ascii="Times New Roman" w:hAnsi="Times New Roman"/>
                <w:b/>
                <w:bCs/>
                <w:sz w:val="20"/>
                <w:szCs w:val="20"/>
                <w:lang w:eastAsia="ru-RU"/>
              </w:rPr>
            </w:pPr>
            <w:r>
              <w:rPr>
                <w:rFonts w:ascii="Times New Roman" w:hAnsi="Times New Roman"/>
                <w:b/>
                <w:bCs/>
                <w:sz w:val="20"/>
                <w:szCs w:val="20"/>
                <w:lang w:eastAsia="ru-RU"/>
              </w:rPr>
              <w:t>Формы</w:t>
            </w:r>
          </w:p>
          <w:p w:rsidR="00D71436" w:rsidRDefault="00D71436">
            <w:pPr>
              <w:jc w:val="center"/>
              <w:rPr>
                <w:rFonts w:ascii="Times New Roman" w:hAnsi="Times New Roman"/>
                <w:b/>
                <w:bCs/>
                <w:sz w:val="20"/>
                <w:szCs w:val="20"/>
                <w:lang w:eastAsia="ru-RU"/>
              </w:rPr>
            </w:pPr>
            <w:r>
              <w:rPr>
                <w:rFonts w:ascii="Times New Roman" w:hAnsi="Times New Roman"/>
                <w:b/>
                <w:bCs/>
                <w:sz w:val="20"/>
                <w:szCs w:val="20"/>
                <w:lang w:eastAsia="ru-RU"/>
              </w:rPr>
              <w:t>УИРС на занятии</w:t>
            </w:r>
          </w:p>
        </w:tc>
      </w:tr>
      <w:tr w:rsidR="00D71436" w:rsidTr="00D71436">
        <w:trPr>
          <w:cantSplit/>
          <w:trHeight w:val="364"/>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0"/>
                <w:szCs w:val="20"/>
                <w:lang w:eastAsia="ru-RU"/>
              </w:rPr>
            </w:pP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jc w:val="both"/>
              <w:rPr>
                <w:rFonts w:ascii="Times New Roman" w:hAnsi="Times New Roman"/>
                <w:color w:val="000000"/>
                <w:sz w:val="32"/>
                <w:szCs w:val="32"/>
                <w:lang w:eastAsia="ru-RU"/>
              </w:rPr>
            </w:pPr>
            <w:r>
              <w:rPr>
                <w:rFonts w:ascii="Times New Roman" w:hAnsi="Times New Roman"/>
                <w:color w:val="000000"/>
                <w:sz w:val="32"/>
                <w:szCs w:val="32"/>
                <w:lang w:eastAsia="ru-RU"/>
              </w:rPr>
              <w:t>Болезни органов кровообращения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4"/>
                <w:szCs w:val="24"/>
                <w:lang w:eastAsia="ru-RU"/>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108"/>
              <w:rPr>
                <w:rFonts w:ascii="Times New Roman" w:hAnsi="Times New Roman"/>
                <w:sz w:val="20"/>
                <w:szCs w:val="20"/>
                <w:lang w:eastAsia="ru-RU"/>
              </w:rPr>
            </w:pP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jc w:val="both"/>
              <w:rPr>
                <w:rFonts w:ascii="Times New Roman" w:hAnsi="Times New Roman"/>
                <w:color w:val="000000"/>
                <w:sz w:val="20"/>
                <w:szCs w:val="20"/>
                <w:lang w:eastAsia="ru-RU"/>
              </w:rPr>
            </w:pPr>
            <w:r>
              <w:rPr>
                <w:rFonts w:ascii="Times New Roman" w:hAnsi="Times New Roman"/>
                <w:color w:val="000000"/>
                <w:sz w:val="20"/>
                <w:szCs w:val="20"/>
                <w:lang w:eastAsia="ru-RU"/>
              </w:rPr>
              <w:t>Субъективное исследование больного. Сбор жалоб,  тактика  опроса по системам органов. сбор  анамнеза заболевания</w:t>
            </w:r>
            <w:proofErr w:type="gramStart"/>
            <w:r>
              <w:rPr>
                <w:rFonts w:ascii="Times New Roman" w:hAnsi="Times New Roman"/>
                <w:color w:val="000000"/>
                <w:sz w:val="20"/>
                <w:szCs w:val="20"/>
                <w:lang w:eastAsia="ru-RU"/>
              </w:rPr>
              <w:t xml:space="preserve"> ,</w:t>
            </w:r>
            <w:proofErr w:type="gramEnd"/>
            <w:r>
              <w:rPr>
                <w:rFonts w:ascii="Times New Roman" w:hAnsi="Times New Roman"/>
                <w:color w:val="000000"/>
                <w:sz w:val="20"/>
                <w:szCs w:val="20"/>
                <w:lang w:eastAsia="ru-RU"/>
              </w:rPr>
              <w:t xml:space="preserve"> анамнеза жизни. </w:t>
            </w:r>
            <w:proofErr w:type="spellStart"/>
            <w:r>
              <w:rPr>
                <w:rFonts w:ascii="Times New Roman" w:hAnsi="Times New Roman"/>
                <w:color w:val="000000"/>
                <w:sz w:val="20"/>
                <w:szCs w:val="20"/>
                <w:lang w:eastAsia="ru-RU"/>
              </w:rPr>
              <w:t>Физикальное</w:t>
            </w:r>
            <w:proofErr w:type="spellEnd"/>
            <w:r>
              <w:rPr>
                <w:rFonts w:ascii="Times New Roman" w:hAnsi="Times New Roman"/>
                <w:color w:val="000000"/>
                <w:sz w:val="20"/>
                <w:szCs w:val="20"/>
                <w:lang w:eastAsia="ru-RU"/>
              </w:rPr>
              <w:t xml:space="preserve"> обследование больное</w:t>
            </w:r>
            <w:proofErr w:type="gramStart"/>
            <w:r>
              <w:rPr>
                <w:rFonts w:ascii="Times New Roman" w:hAnsi="Times New Roman"/>
                <w:color w:val="000000"/>
                <w:sz w:val="20"/>
                <w:szCs w:val="20"/>
                <w:lang w:eastAsia="ru-RU"/>
              </w:rPr>
              <w:t>.</w:t>
            </w:r>
            <w:proofErr w:type="gramEnd"/>
            <w:r>
              <w:rPr>
                <w:rFonts w:ascii="Times New Roman" w:hAnsi="Times New Roman"/>
                <w:color w:val="000000"/>
                <w:sz w:val="20"/>
                <w:szCs w:val="20"/>
                <w:lang w:eastAsia="ru-RU"/>
              </w:rPr>
              <w:t xml:space="preserve"> </w:t>
            </w:r>
            <w:proofErr w:type="gramStart"/>
            <w:r>
              <w:rPr>
                <w:rFonts w:ascii="Times New Roman" w:hAnsi="Times New Roman"/>
                <w:color w:val="000000"/>
                <w:sz w:val="20"/>
                <w:szCs w:val="20"/>
                <w:lang w:eastAsia="ru-RU"/>
              </w:rPr>
              <w:t>о</w:t>
            </w:r>
            <w:proofErr w:type="gramEnd"/>
            <w:r>
              <w:rPr>
                <w:rFonts w:ascii="Times New Roman" w:hAnsi="Times New Roman"/>
                <w:color w:val="000000"/>
                <w:sz w:val="20"/>
                <w:szCs w:val="20"/>
                <w:lang w:eastAsia="ru-RU"/>
              </w:rPr>
              <w:t>бщий осмотр, осмотр по системам органов. Правила проведения перкуссии. Пальпации, аускультации. Правила постановки диагноза. Лабораторное и инструментальное обследование больных.</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2</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Разбор больного с заболеваниями </w:t>
            </w:r>
            <w:proofErr w:type="gramStart"/>
            <w:r>
              <w:rPr>
                <w:rFonts w:ascii="Times New Roman" w:hAnsi="Times New Roman"/>
                <w:color w:val="000000"/>
                <w:sz w:val="20"/>
                <w:szCs w:val="20"/>
                <w:lang w:eastAsia="ru-RU"/>
              </w:rPr>
              <w:t>сердечно-сосудистой</w:t>
            </w:r>
            <w:proofErr w:type="gramEnd"/>
            <w:r>
              <w:rPr>
                <w:rFonts w:ascii="Times New Roman" w:hAnsi="Times New Roman"/>
                <w:color w:val="000000"/>
                <w:sz w:val="20"/>
                <w:szCs w:val="20"/>
                <w:lang w:eastAsia="ru-RU"/>
              </w:rPr>
              <w:t xml:space="preserve"> системы. Общий осмотр, пальпация, перкуссия, аускультация. Составление клинической истории болезни. Формулировка предварительного диагноза. Обоснование. Назначение плана обследования. Формулировка клинического диагноза и его обоснование.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3</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jc w:val="both"/>
              <w:rPr>
                <w:rFonts w:ascii="Times New Roman" w:hAnsi="Times New Roman"/>
                <w:sz w:val="20"/>
                <w:szCs w:val="20"/>
                <w:lang w:eastAsia="ru-RU"/>
              </w:rPr>
            </w:pPr>
            <w:r>
              <w:rPr>
                <w:rFonts w:ascii="Times New Roman" w:hAnsi="Times New Roman"/>
                <w:color w:val="000000"/>
                <w:sz w:val="20"/>
                <w:szCs w:val="20"/>
                <w:lang w:eastAsia="ru-RU"/>
              </w:rPr>
              <w:t>Разбор больного ревматической лихорадкой.</w:t>
            </w:r>
            <w:r>
              <w:rPr>
                <w:rFonts w:ascii="Times New Roman" w:hAnsi="Times New Roman"/>
                <w:sz w:val="24"/>
                <w:szCs w:val="24"/>
                <w:lang w:eastAsia="ru-RU"/>
              </w:rPr>
              <w:t xml:space="preserve"> </w:t>
            </w:r>
            <w:r>
              <w:rPr>
                <w:rFonts w:ascii="Times New Roman" w:hAnsi="Times New Roman"/>
                <w:sz w:val="20"/>
                <w:szCs w:val="20"/>
                <w:lang w:eastAsia="ru-RU"/>
              </w:rPr>
              <w:t>Понятие “ревматическая  лихорадка”.</w:t>
            </w:r>
          </w:p>
          <w:p w:rsidR="00D71436" w:rsidRDefault="00D71436">
            <w:pPr>
              <w:jc w:val="both"/>
              <w:rPr>
                <w:rFonts w:ascii="Times New Roman" w:hAnsi="Times New Roman"/>
                <w:sz w:val="20"/>
                <w:szCs w:val="20"/>
                <w:lang w:eastAsia="ru-RU"/>
              </w:rPr>
            </w:pPr>
            <w:r>
              <w:rPr>
                <w:rFonts w:ascii="Times New Roman" w:hAnsi="Times New Roman"/>
                <w:sz w:val="20"/>
                <w:szCs w:val="20"/>
                <w:lang w:eastAsia="ru-RU"/>
              </w:rPr>
              <w:t>Вопросы этиологии, патогенеза, клинические проявления заболевания у больного. Диагностика заболевания с учетом диагностических критериев по Киселю-Джонсу. Обоснование и формулировка диагноза с учетом классификации. Лечение ревматической лихорадки  у конкретного больного. Прогноз. Профилактика.</w:t>
            </w:r>
          </w:p>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Значение санации  ротовой полости  для профилактики рецидивов ревматической лихорадки.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4</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На примере  больного разбор  правил съемки ЭКГ.  Отведения ЭКГ. Понятие об электрической оси сердца</w:t>
            </w:r>
            <w:proofErr w:type="gramStart"/>
            <w:r>
              <w:rPr>
                <w:rFonts w:ascii="Times New Roman" w:hAnsi="Times New Roman"/>
                <w:color w:val="000000"/>
                <w:sz w:val="20"/>
                <w:szCs w:val="20"/>
                <w:lang w:eastAsia="ru-RU"/>
              </w:rPr>
              <w:t>.</w:t>
            </w:r>
            <w:proofErr w:type="gramEnd"/>
            <w:r>
              <w:rPr>
                <w:rFonts w:ascii="Times New Roman" w:hAnsi="Times New Roman"/>
                <w:color w:val="000000"/>
                <w:sz w:val="20"/>
                <w:szCs w:val="20"/>
                <w:lang w:eastAsia="ru-RU"/>
              </w:rPr>
              <w:t xml:space="preserve"> </w:t>
            </w:r>
            <w:proofErr w:type="gramStart"/>
            <w:r>
              <w:rPr>
                <w:rFonts w:ascii="Times New Roman" w:hAnsi="Times New Roman"/>
                <w:color w:val="000000"/>
                <w:sz w:val="20"/>
                <w:szCs w:val="20"/>
                <w:lang w:eastAsia="ru-RU"/>
              </w:rPr>
              <w:t>х</w:t>
            </w:r>
            <w:proofErr w:type="gramEnd"/>
            <w:r>
              <w:rPr>
                <w:rFonts w:ascii="Times New Roman" w:hAnsi="Times New Roman"/>
                <w:color w:val="000000"/>
                <w:sz w:val="20"/>
                <w:szCs w:val="20"/>
                <w:lang w:eastAsia="ru-RU"/>
              </w:rPr>
              <w:t>арактеристики положений электрической оси сердца. и Анатомо-физиологические  особенности проводящей системы сердца.  Отведения ЭКГ. Критерии синусового ритма</w:t>
            </w:r>
            <w:proofErr w:type="gramStart"/>
            <w:r>
              <w:rPr>
                <w:rFonts w:ascii="Times New Roman" w:hAnsi="Times New Roman"/>
                <w:color w:val="000000"/>
                <w:sz w:val="20"/>
                <w:szCs w:val="20"/>
                <w:lang w:eastAsia="ru-RU"/>
              </w:rPr>
              <w:t>..</w:t>
            </w:r>
            <w:proofErr w:type="gramEnd"/>
          </w:p>
          <w:p w:rsidR="00D71436" w:rsidRDefault="00D71436">
            <w:pPr>
              <w:jc w:val="both"/>
              <w:rPr>
                <w:rFonts w:ascii="Times New Roman" w:hAnsi="Times New Roman"/>
                <w:color w:val="000000"/>
                <w:sz w:val="20"/>
                <w:szCs w:val="20"/>
                <w:lang w:eastAsia="ru-RU"/>
              </w:rPr>
            </w:pPr>
            <w:r>
              <w:rPr>
                <w:rFonts w:ascii="Times New Roman" w:hAnsi="Times New Roman"/>
                <w:color w:val="000000"/>
                <w:sz w:val="20"/>
                <w:szCs w:val="20"/>
                <w:lang w:eastAsia="ru-RU"/>
              </w:rPr>
              <w:t>Анализ ЭКГ</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lastRenderedPageBreak/>
              <w:t>5</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митральным  пороком сердца</w:t>
            </w:r>
            <w:proofErr w:type="gramStart"/>
            <w:r>
              <w:rPr>
                <w:rFonts w:ascii="Times New Roman" w:hAnsi="Times New Roman"/>
                <w:sz w:val="24"/>
                <w:szCs w:val="24"/>
                <w:lang w:eastAsia="ru-RU"/>
              </w:rPr>
              <w:t xml:space="preserve"> .</w:t>
            </w:r>
            <w:proofErr w:type="gramEnd"/>
            <w:r>
              <w:rPr>
                <w:rFonts w:ascii="Times New Roman" w:hAnsi="Times New Roman"/>
                <w:sz w:val="20"/>
                <w:szCs w:val="20"/>
                <w:lang w:eastAsia="ru-RU"/>
              </w:rPr>
              <w:t xml:space="preserve"> Причины формирования митрального стеноза, в </w:t>
            </w:r>
            <w:proofErr w:type="spellStart"/>
            <w:r>
              <w:rPr>
                <w:rFonts w:ascii="Times New Roman" w:hAnsi="Times New Roman"/>
                <w:sz w:val="20"/>
                <w:szCs w:val="20"/>
                <w:lang w:eastAsia="ru-RU"/>
              </w:rPr>
              <w:t>т.ч</w:t>
            </w:r>
            <w:proofErr w:type="spellEnd"/>
            <w:r>
              <w:rPr>
                <w:rFonts w:ascii="Times New Roman" w:hAnsi="Times New Roman"/>
                <w:sz w:val="20"/>
                <w:szCs w:val="20"/>
                <w:lang w:eastAsia="ru-RU"/>
              </w:rPr>
              <w:t>. у конкретного больного. Гемодинамические расстройства при митральном стенозе, недостаточности. Клиническая картина при митральных пороках, особенности клинической симптоматики. Стадии течения митрального стеноза. Значение инструментальных методов обследования (ЭКГ, УЗИ). Постановка диагноза. Причины декомпенсации. Осложнения. Прогноз. Лечение. Показания к оперативному лечению. Значение санации  хронических  очагов инфекции ротовой полости для профилактики прогрессирования пороков сердца и развития инфекционного эндокардита.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6</w:t>
            </w: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Разбор больного аортальным пороком сердца. Причины аортального стеноза и аортальной недостаточности. Изменение гемодинамики. Механизмы компенсации. </w:t>
            </w:r>
            <w:proofErr w:type="spellStart"/>
            <w:r>
              <w:rPr>
                <w:rFonts w:ascii="Times New Roman" w:hAnsi="Times New Roman"/>
                <w:color w:val="000000"/>
                <w:sz w:val="20"/>
                <w:szCs w:val="20"/>
                <w:lang w:eastAsia="ru-RU"/>
              </w:rPr>
              <w:t>Физикальные</w:t>
            </w:r>
            <w:proofErr w:type="spellEnd"/>
            <w:r>
              <w:rPr>
                <w:rFonts w:ascii="Times New Roman" w:hAnsi="Times New Roman"/>
                <w:color w:val="000000"/>
                <w:sz w:val="20"/>
                <w:szCs w:val="20"/>
                <w:lang w:eastAsia="ru-RU"/>
              </w:rPr>
              <w:t xml:space="preserve"> изменения  при недостаточности аортального клапана. Симптомы аортальной недостаточности. Инструментальная диагностика. Аортальный  стеноз. Симптомы. </w:t>
            </w:r>
            <w:proofErr w:type="spellStart"/>
            <w:r>
              <w:rPr>
                <w:rFonts w:ascii="Times New Roman" w:hAnsi="Times New Roman"/>
                <w:color w:val="000000"/>
                <w:sz w:val="20"/>
                <w:szCs w:val="20"/>
                <w:lang w:eastAsia="ru-RU"/>
              </w:rPr>
              <w:t>Физикальные</w:t>
            </w:r>
            <w:proofErr w:type="spellEnd"/>
            <w:r>
              <w:rPr>
                <w:rFonts w:ascii="Times New Roman" w:hAnsi="Times New Roman"/>
                <w:color w:val="000000"/>
                <w:sz w:val="20"/>
                <w:szCs w:val="20"/>
                <w:lang w:eastAsia="ru-RU"/>
              </w:rPr>
              <w:t xml:space="preserve"> изменения при аортальном стенозе.</w:t>
            </w:r>
          </w:p>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Инфекционный эндокардит. Определение. Классификация. Клинические проявления. Диагностика. Прогноз. Значение очагов инфекции  ротовой полости  для развития инфекционного эндокардита. </w:t>
            </w:r>
          </w:p>
          <w:p w:rsidR="00D71436" w:rsidRDefault="00D71436">
            <w:pPr>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7</w:t>
            </w: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ишемической болезнью сердца. Классификация ИБС на примере больного.  Роль атеросклероза, нарушений липидного обмена. Стенокардия... Дифференциальный диагноз при болях в грудной клетке. План обследования больного с ишемическим болевым синдромом. Виды стенокардии. Понятие об остром коронарном синдроме. Принципы лечения стабильной и нестабильной стенокардии. Стоматологические проявления при атеросклерозе.</w:t>
            </w:r>
          </w:p>
          <w:p w:rsidR="00D71436" w:rsidRDefault="00D71436">
            <w:pPr>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3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8</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Инфаркт миокарда.  Клинические варианты острого периода ИМ. Тактика ведения больных. </w:t>
            </w:r>
            <w:proofErr w:type="spellStart"/>
            <w:r>
              <w:rPr>
                <w:rFonts w:ascii="Times New Roman" w:hAnsi="Times New Roman"/>
                <w:color w:val="000000"/>
                <w:sz w:val="20"/>
                <w:szCs w:val="20"/>
                <w:lang w:eastAsia="ru-RU"/>
              </w:rPr>
              <w:t>Экг</w:t>
            </w:r>
            <w:proofErr w:type="spellEnd"/>
            <w:r>
              <w:rPr>
                <w:rFonts w:ascii="Times New Roman" w:hAnsi="Times New Roman"/>
                <w:color w:val="000000"/>
                <w:sz w:val="20"/>
                <w:szCs w:val="20"/>
                <w:lang w:eastAsia="ru-RU"/>
              </w:rPr>
              <w:t xml:space="preserve"> </w:t>
            </w:r>
            <w:proofErr w:type="gramStart"/>
            <w:r>
              <w:rPr>
                <w:rFonts w:ascii="Times New Roman" w:hAnsi="Times New Roman"/>
                <w:color w:val="000000"/>
                <w:sz w:val="20"/>
                <w:szCs w:val="20"/>
                <w:lang w:eastAsia="ru-RU"/>
              </w:rPr>
              <w:t>–и</w:t>
            </w:r>
            <w:proofErr w:type="gramEnd"/>
            <w:r>
              <w:rPr>
                <w:rFonts w:ascii="Times New Roman" w:hAnsi="Times New Roman"/>
                <w:color w:val="000000"/>
                <w:sz w:val="20"/>
                <w:szCs w:val="20"/>
                <w:lang w:eastAsia="ru-RU"/>
              </w:rPr>
              <w:t>зменения. неотложная помощь при ангинозном приступе</w:t>
            </w:r>
            <w:r>
              <w:rPr>
                <w:rFonts w:ascii="Times New Roman" w:hAnsi="Times New Roman"/>
                <w:color w:val="000000"/>
                <w:sz w:val="27"/>
                <w:szCs w:val="27"/>
                <w:lang w:eastAsia="ru-RU"/>
              </w:rPr>
              <w:t xml:space="preserve"> </w:t>
            </w:r>
            <w:r>
              <w:rPr>
                <w:rFonts w:ascii="Times New Roman" w:hAnsi="Times New Roman"/>
                <w:color w:val="000000"/>
                <w:sz w:val="20"/>
                <w:szCs w:val="20"/>
                <w:lang w:eastAsia="ru-RU"/>
              </w:rPr>
              <w:t>Клинические проявления, причины  и  неотложная помощь при острой сердечно-сосудистой  недостаточности (отек легких, коллапс, шок).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40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lastRenderedPageBreak/>
              <w:t>9</w:t>
            </w:r>
          </w:p>
          <w:p w:rsidR="00D71436" w:rsidRDefault="00D71436">
            <w:pPr>
              <w:ind w:left="284"/>
              <w:rPr>
                <w:rFonts w:ascii="Times New Roman" w:hAnsi="Times New Roman"/>
                <w:sz w:val="20"/>
                <w:szCs w:val="20"/>
                <w:lang w:eastAsia="ru-RU"/>
              </w:rPr>
            </w:pP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sz w:val="24"/>
                <w:szCs w:val="24"/>
                <w:lang w:eastAsia="ru-RU"/>
              </w:rPr>
            </w:pPr>
            <w:r>
              <w:rPr>
                <w:rFonts w:ascii="Times New Roman" w:hAnsi="Times New Roman"/>
                <w:color w:val="000000"/>
                <w:sz w:val="20"/>
                <w:szCs w:val="20"/>
                <w:lang w:eastAsia="ru-RU"/>
              </w:rPr>
              <w:t>Разбор больного с нарушением сердечного ритма  (мерцательная аритмия, трепетание предсердий). Причины аритмий.  Клинические проявления. ЭКГ-признаки Экстрасистолия желудочковая и предсердная. Пароксизмальная тахикардия</w:t>
            </w:r>
            <w:proofErr w:type="gramStart"/>
            <w:r>
              <w:rPr>
                <w:rFonts w:ascii="Times New Roman" w:hAnsi="Times New Roman"/>
                <w:color w:val="000000"/>
                <w:sz w:val="20"/>
                <w:szCs w:val="20"/>
                <w:lang w:eastAsia="ru-RU"/>
              </w:rPr>
              <w:t xml:space="preserve">,. </w:t>
            </w:r>
            <w:proofErr w:type="gramEnd"/>
            <w:r>
              <w:rPr>
                <w:rFonts w:ascii="Times New Roman" w:hAnsi="Times New Roman"/>
                <w:color w:val="000000"/>
                <w:sz w:val="20"/>
                <w:szCs w:val="20"/>
                <w:lang w:eastAsia="ru-RU"/>
              </w:rPr>
              <w:t xml:space="preserve">Неотложная помощь при  приступах мерцательной аритмии, </w:t>
            </w:r>
          </w:p>
          <w:p w:rsidR="00D71436" w:rsidRDefault="00D71436">
            <w:pPr>
              <w:rPr>
                <w:rFonts w:ascii="Times New Roman" w:hAnsi="Times New Roman"/>
                <w:sz w:val="24"/>
                <w:szCs w:val="24"/>
                <w:lang w:eastAsia="ru-RU"/>
              </w:rPr>
            </w:pPr>
            <w:r>
              <w:rPr>
                <w:rFonts w:ascii="Times New Roman" w:hAnsi="Times New Roman"/>
                <w:color w:val="000000"/>
                <w:sz w:val="20"/>
                <w:szCs w:val="20"/>
                <w:lang w:eastAsia="ru-RU"/>
              </w:rPr>
              <w:t xml:space="preserve">Разбор больного с нарушением  проводимости. </w:t>
            </w:r>
            <w:proofErr w:type="gramStart"/>
            <w:r>
              <w:rPr>
                <w:rFonts w:ascii="Times New Roman" w:hAnsi="Times New Roman"/>
                <w:color w:val="000000"/>
                <w:sz w:val="20"/>
                <w:szCs w:val="20"/>
                <w:lang w:eastAsia="ru-RU"/>
              </w:rPr>
              <w:t>Блокады сердца (</w:t>
            </w:r>
            <w:proofErr w:type="spellStart"/>
            <w:r>
              <w:rPr>
                <w:rFonts w:ascii="Times New Roman" w:hAnsi="Times New Roman"/>
                <w:color w:val="000000"/>
                <w:sz w:val="20"/>
                <w:szCs w:val="20"/>
                <w:lang w:eastAsia="ru-RU"/>
              </w:rPr>
              <w:t>синоатриальные</w:t>
            </w:r>
            <w:proofErr w:type="spellEnd"/>
            <w:r>
              <w:rPr>
                <w:rFonts w:ascii="Times New Roman" w:hAnsi="Times New Roman"/>
                <w:color w:val="000000"/>
                <w:sz w:val="20"/>
                <w:szCs w:val="20"/>
                <w:lang w:eastAsia="ru-RU"/>
              </w:rPr>
              <w:t>.</w:t>
            </w:r>
            <w:proofErr w:type="gramEnd"/>
            <w:r>
              <w:rPr>
                <w:rFonts w:ascii="Times New Roman" w:hAnsi="Times New Roman"/>
                <w:color w:val="000000"/>
                <w:sz w:val="20"/>
                <w:szCs w:val="20"/>
                <w:lang w:eastAsia="ru-RU"/>
              </w:rPr>
              <w:t xml:space="preserve"> </w:t>
            </w:r>
            <w:proofErr w:type="gramStart"/>
            <w:r>
              <w:rPr>
                <w:rFonts w:ascii="Times New Roman" w:hAnsi="Times New Roman"/>
                <w:color w:val="000000"/>
                <w:sz w:val="20"/>
                <w:szCs w:val="20"/>
                <w:lang w:eastAsia="ru-RU"/>
              </w:rPr>
              <w:t>Атриовентрикулярные).</w:t>
            </w:r>
            <w:proofErr w:type="gramEnd"/>
            <w:r>
              <w:rPr>
                <w:rFonts w:ascii="Times New Roman" w:hAnsi="Times New Roman"/>
                <w:color w:val="000000"/>
                <w:sz w:val="20"/>
                <w:szCs w:val="20"/>
                <w:lang w:eastAsia="ru-RU"/>
              </w:rPr>
              <w:t xml:space="preserve"> Классификация АВ блокад. Клинические проявления ЭК</w:t>
            </w:r>
            <w:proofErr w:type="gramStart"/>
            <w:r>
              <w:rPr>
                <w:rFonts w:ascii="Times New Roman" w:hAnsi="Times New Roman"/>
                <w:color w:val="000000"/>
                <w:sz w:val="20"/>
                <w:szCs w:val="20"/>
                <w:lang w:eastAsia="ru-RU"/>
              </w:rPr>
              <w:t>Г-</w:t>
            </w:r>
            <w:proofErr w:type="gramEnd"/>
            <w:r>
              <w:rPr>
                <w:rFonts w:ascii="Times New Roman" w:hAnsi="Times New Roman"/>
                <w:color w:val="000000"/>
                <w:sz w:val="20"/>
                <w:szCs w:val="20"/>
                <w:lang w:eastAsia="ru-RU"/>
              </w:rPr>
              <w:t xml:space="preserve"> изменения. Неотложная помощь при </w:t>
            </w:r>
            <w:proofErr w:type="spellStart"/>
            <w:r>
              <w:rPr>
                <w:rFonts w:ascii="Times New Roman" w:hAnsi="Times New Roman"/>
                <w:color w:val="000000"/>
                <w:sz w:val="20"/>
                <w:szCs w:val="20"/>
                <w:lang w:eastAsia="ru-RU"/>
              </w:rPr>
              <w:t>брадиаритмиях</w:t>
            </w:r>
            <w:proofErr w:type="spellEnd"/>
            <w:r>
              <w:rPr>
                <w:rFonts w:ascii="Times New Roman" w:hAnsi="Times New Roman"/>
                <w:color w:val="000000"/>
                <w:sz w:val="20"/>
                <w:szCs w:val="20"/>
                <w:lang w:eastAsia="ru-RU"/>
              </w:rPr>
              <w:t xml:space="preserve"> (остановке синусового узла, полной атриовентрикулярной блокаде). Острая остановка кровообращения</w:t>
            </w:r>
            <w:proofErr w:type="gramStart"/>
            <w:r>
              <w:rPr>
                <w:rFonts w:ascii="Times New Roman" w:hAnsi="Times New Roman"/>
                <w:color w:val="000000"/>
                <w:sz w:val="20"/>
                <w:szCs w:val="20"/>
                <w:lang w:eastAsia="ru-RU"/>
              </w:rPr>
              <w:t xml:space="preserve"> .</w:t>
            </w:r>
            <w:proofErr w:type="gramEnd"/>
            <w:r>
              <w:rPr>
                <w:rFonts w:ascii="Times New Roman" w:hAnsi="Times New Roman"/>
                <w:color w:val="000000"/>
                <w:sz w:val="20"/>
                <w:szCs w:val="20"/>
                <w:lang w:eastAsia="ru-RU"/>
              </w:rPr>
              <w:t xml:space="preserve"> Неотложная  помощь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p w:rsidR="00D71436" w:rsidRDefault="00D71436">
            <w:pPr>
              <w:ind w:left="284"/>
              <w:rPr>
                <w:rFonts w:ascii="Times New Roman" w:hAnsi="Times New Roman"/>
                <w:sz w:val="24"/>
                <w:szCs w:val="24"/>
                <w:lang w:eastAsia="ru-RU"/>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4"/>
                <w:szCs w:val="24"/>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10</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гипертонической болезнью. Клинические проявления. Поражение органов-мишеней. Классификация гипертонической болезни. Дифференциальный диагноз при АГ. Симптоматические артериальные гипертензии. Лечение гипертонической болезни. Неотложная помощь при гипертонических кризах. Особенности проведения анестезиологического пособия  у больных артериальной гипертензией.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4"/>
                <w:szCs w:val="24"/>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202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11</w:t>
            </w: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сердечной недостаточностью</w:t>
            </w:r>
          </w:p>
          <w:p w:rsidR="00D71436" w:rsidRDefault="00D71436">
            <w:pPr>
              <w:rPr>
                <w:rFonts w:ascii="Times New Roman" w:hAnsi="Times New Roman"/>
                <w:color w:val="000000"/>
                <w:sz w:val="20"/>
                <w:szCs w:val="20"/>
                <w:lang w:eastAsia="ru-RU"/>
              </w:rPr>
            </w:pPr>
            <w:r>
              <w:rPr>
                <w:rFonts w:ascii="Times New Roman" w:hAnsi="Times New Roman"/>
                <w:color w:val="000000"/>
                <w:sz w:val="24"/>
                <w:szCs w:val="24"/>
                <w:lang w:eastAsia="ru-RU"/>
              </w:rPr>
              <w:t>Этиология.</w:t>
            </w:r>
            <w:r>
              <w:rPr>
                <w:rFonts w:ascii="Times New Roman" w:hAnsi="Times New Roman"/>
                <w:b/>
                <w:bCs/>
                <w:i/>
                <w:iCs/>
                <w:color w:val="000000"/>
                <w:sz w:val="24"/>
                <w:szCs w:val="24"/>
                <w:lang w:eastAsia="ru-RU"/>
              </w:rPr>
              <w:t xml:space="preserve"> </w:t>
            </w:r>
            <w:r>
              <w:rPr>
                <w:rFonts w:ascii="Times New Roman" w:hAnsi="Times New Roman"/>
                <w:color w:val="000000"/>
                <w:sz w:val="24"/>
                <w:szCs w:val="24"/>
                <w:lang w:eastAsia="ru-RU"/>
              </w:rPr>
              <w:t>Патогенез. Клинические проявления, Диагностика. Классификация Терапия, Прогноз. Профилактика сердечной  недостаточности. Особенности стоматологических проявлений у больных сердечной недостаточность.</w:t>
            </w:r>
          </w:p>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Защита истории болезни.</w:t>
            </w:r>
          </w:p>
          <w:p w:rsidR="00D71436" w:rsidRDefault="00D71436">
            <w:pPr>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p w:rsidR="00D71436" w:rsidRDefault="00D71436">
            <w:pPr>
              <w:ind w:left="284"/>
              <w:rPr>
                <w:rFonts w:ascii="Times New Roman" w:hAnsi="Times New Roman"/>
                <w:sz w:val="24"/>
                <w:szCs w:val="24"/>
                <w:lang w:eastAsia="ru-RU"/>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108"/>
              <w:rPr>
                <w:rFonts w:ascii="Times New Roman" w:hAnsi="Times New Roman"/>
                <w:sz w:val="24"/>
                <w:szCs w:val="24"/>
                <w:lang w:eastAsia="ru-RU"/>
              </w:rPr>
            </w:pPr>
            <w:r>
              <w:rPr>
                <w:rFonts w:ascii="Times New Roman" w:hAnsi="Times New Roman"/>
                <w:sz w:val="20"/>
                <w:szCs w:val="20"/>
                <w:lang w:eastAsia="ru-RU"/>
              </w:rPr>
              <w:t>Клиническая история болезни, реферат, ситуационные задачи</w:t>
            </w:r>
          </w:p>
          <w:p w:rsidR="00D71436" w:rsidRDefault="00D71436">
            <w:pPr>
              <w:ind w:left="-108"/>
              <w:rPr>
                <w:rFonts w:ascii="Times New Roman" w:hAnsi="Times New Roman"/>
                <w:sz w:val="24"/>
                <w:szCs w:val="24"/>
                <w:lang w:eastAsia="ru-RU"/>
              </w:rPr>
            </w:pPr>
          </w:p>
        </w:tc>
      </w:tr>
      <w:tr w:rsidR="00D71436" w:rsidTr="00D71436">
        <w:trPr>
          <w:cantSplit/>
          <w:trHeight w:val="55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0"/>
                <w:szCs w:val="20"/>
                <w:lang w:eastAsia="ru-RU"/>
              </w:rPr>
            </w:pP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36"/>
                <w:szCs w:val="36"/>
                <w:lang w:eastAsia="ru-RU"/>
              </w:rPr>
            </w:pPr>
            <w:r>
              <w:rPr>
                <w:rFonts w:ascii="Times New Roman" w:hAnsi="Times New Roman"/>
                <w:color w:val="000000"/>
                <w:sz w:val="36"/>
                <w:szCs w:val="36"/>
                <w:lang w:eastAsia="ru-RU"/>
              </w:rPr>
              <w:t xml:space="preserve">Заболевания органов дыхания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4"/>
                <w:szCs w:val="24"/>
                <w:lang w:eastAsia="ru-RU"/>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108"/>
              <w:rPr>
                <w:rFonts w:ascii="Times New Roman" w:hAnsi="Times New Roman"/>
                <w:sz w:val="20"/>
                <w:szCs w:val="20"/>
                <w:lang w:eastAsia="ru-RU"/>
              </w:rPr>
            </w:pPr>
          </w:p>
        </w:tc>
      </w:tr>
      <w:tr w:rsidR="00D71436" w:rsidTr="00D71436">
        <w:trPr>
          <w:cantSplit/>
          <w:trHeight w:val="94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12</w:t>
            </w:r>
          </w:p>
          <w:p w:rsidR="00D71436" w:rsidRDefault="00D71436">
            <w:pPr>
              <w:ind w:left="284"/>
              <w:rPr>
                <w:rFonts w:ascii="Times New Roman" w:hAnsi="Times New Roman"/>
                <w:sz w:val="20"/>
                <w:szCs w:val="20"/>
                <w:lang w:eastAsia="ru-RU"/>
              </w:rPr>
            </w:pP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 xml:space="preserve">Сбор жалоб, анамнеза заболевания, анамнеза жизни у больных с заболеваниями органов дыхания. </w:t>
            </w:r>
            <w:proofErr w:type="spellStart"/>
            <w:r>
              <w:rPr>
                <w:rFonts w:ascii="Times New Roman" w:hAnsi="Times New Roman"/>
                <w:color w:val="000000"/>
                <w:sz w:val="20"/>
                <w:szCs w:val="20"/>
                <w:lang w:eastAsia="ru-RU"/>
              </w:rPr>
              <w:t>Физикальный</w:t>
            </w:r>
            <w:proofErr w:type="spellEnd"/>
            <w:r>
              <w:rPr>
                <w:rFonts w:ascii="Times New Roman" w:hAnsi="Times New Roman"/>
                <w:color w:val="000000"/>
                <w:sz w:val="20"/>
                <w:szCs w:val="20"/>
                <w:lang w:eastAsia="ru-RU"/>
              </w:rPr>
              <w:t xml:space="preserve"> осмотр. Лабораторное и инструментальное обследование больных с заболеваниями органов дыхания.  </w:t>
            </w:r>
          </w:p>
          <w:p w:rsidR="00D71436" w:rsidRDefault="00D71436">
            <w:pPr>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4"/>
                <w:szCs w:val="24"/>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380"/>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13</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Диагностика синдромов поражения легких и дыхательных путей.</w:t>
            </w:r>
          </w:p>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Основные клинические синдромы при заболеваниях органов дыхания</w:t>
            </w:r>
            <w:r>
              <w:rPr>
                <w:rFonts w:ascii="Times New Roman" w:hAnsi="Times New Roman"/>
                <w:color w:val="000000"/>
                <w:sz w:val="27"/>
                <w:szCs w:val="27"/>
                <w:lang w:eastAsia="ru-RU"/>
              </w:rPr>
              <w:t xml:space="preserve">. </w:t>
            </w:r>
          </w:p>
          <w:p w:rsidR="00D71436" w:rsidRDefault="00D71436">
            <w:pPr>
              <w:rPr>
                <w:rFonts w:ascii="Times New Roman" w:hAnsi="Times New Roman"/>
                <w:sz w:val="20"/>
                <w:szCs w:val="20"/>
                <w:lang w:eastAsia="ru-RU"/>
              </w:rPr>
            </w:pPr>
            <w:r>
              <w:rPr>
                <w:rFonts w:ascii="Times New Roman" w:hAnsi="Times New Roman"/>
                <w:color w:val="000000"/>
                <w:sz w:val="20"/>
                <w:szCs w:val="20"/>
                <w:lang w:eastAsia="ru-RU"/>
              </w:rPr>
              <w:t>Синдром уплотнения легочной ткани (долевого и очагового);</w:t>
            </w:r>
            <w:r>
              <w:rPr>
                <w:rFonts w:ascii="Times New Roman" w:hAnsi="Times New Roman"/>
                <w:color w:val="000000"/>
                <w:sz w:val="20"/>
                <w:szCs w:val="20"/>
                <w:lang w:eastAsia="ru-RU"/>
              </w:rPr>
              <w:br/>
              <w:t>синдром полости в легком;</w:t>
            </w:r>
            <w:r>
              <w:rPr>
                <w:rFonts w:ascii="Times New Roman" w:hAnsi="Times New Roman"/>
                <w:color w:val="FF0000"/>
                <w:sz w:val="20"/>
                <w:szCs w:val="20"/>
                <w:lang w:eastAsia="ru-RU"/>
              </w:rPr>
              <w:t xml:space="preserve"> </w:t>
            </w:r>
            <w:r>
              <w:rPr>
                <w:rFonts w:ascii="Times New Roman" w:hAnsi="Times New Roman"/>
                <w:sz w:val="20"/>
                <w:szCs w:val="20"/>
                <w:lang w:eastAsia="ru-RU"/>
              </w:rPr>
              <w:t>Стоматологические проявления при этих синдромах.</w:t>
            </w:r>
          </w:p>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Пневмонии.</w:t>
            </w:r>
            <w:r>
              <w:rPr>
                <w:rFonts w:ascii="Times New Roman" w:hAnsi="Times New Roman"/>
                <w:color w:val="000000"/>
                <w:sz w:val="27"/>
                <w:szCs w:val="27"/>
                <w:lang w:eastAsia="ru-RU"/>
              </w:rPr>
              <w:t xml:space="preserve"> </w:t>
            </w:r>
            <w:r>
              <w:rPr>
                <w:rFonts w:ascii="Times New Roman" w:hAnsi="Times New Roman"/>
                <w:color w:val="000000"/>
                <w:sz w:val="20"/>
                <w:szCs w:val="20"/>
                <w:lang w:eastAsia="ru-RU"/>
              </w:rPr>
              <w:t xml:space="preserve">Этиология. Факторы риска пневмоний. Классификация. Клинико-морфологическая характеристика пневмоний. Дифференциальная диагностика. Осложнения. Принципы лечения. </w:t>
            </w:r>
            <w:r>
              <w:rPr>
                <w:rFonts w:ascii="Times New Roman" w:hAnsi="Times New Roman"/>
                <w:sz w:val="20"/>
                <w:szCs w:val="20"/>
                <w:lang w:eastAsia="ru-RU"/>
              </w:rPr>
              <w:t>Принципы амбулаторной помощи. Неотложная помощь при угрожающих состояниях</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lastRenderedPageBreak/>
              <w:t>14</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firstLine="34"/>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бронхиальной астмой. Неотложная помощь при приступе</w:t>
            </w:r>
            <w:proofErr w:type="gramStart"/>
            <w:r>
              <w:rPr>
                <w:rFonts w:ascii="Times New Roman" w:hAnsi="Times New Roman"/>
                <w:color w:val="000000"/>
                <w:sz w:val="20"/>
                <w:szCs w:val="20"/>
                <w:lang w:eastAsia="ru-RU"/>
              </w:rPr>
              <w:t xml:space="preserve"> .</w:t>
            </w:r>
            <w:proofErr w:type="gramEnd"/>
            <w:r>
              <w:rPr>
                <w:rFonts w:ascii="Times New Roman" w:hAnsi="Times New Roman"/>
                <w:color w:val="000000"/>
                <w:sz w:val="20"/>
                <w:szCs w:val="20"/>
                <w:lang w:eastAsia="ru-RU"/>
              </w:rPr>
              <w:t xml:space="preserve"> Распространенность. Классификация бронхиальной астмы. Этиология, патогенез. Роль воспаления, экз</w:t>
            </w:r>
            <w:proofErr w:type="gramStart"/>
            <w:r>
              <w:rPr>
                <w:rFonts w:ascii="Times New Roman" w:hAnsi="Times New Roman"/>
                <w:color w:val="000000"/>
                <w:sz w:val="20"/>
                <w:szCs w:val="20"/>
                <w:lang w:eastAsia="ru-RU"/>
              </w:rPr>
              <w:t>о-</w:t>
            </w:r>
            <w:proofErr w:type="gramEnd"/>
            <w:r>
              <w:rPr>
                <w:rFonts w:ascii="Times New Roman" w:hAnsi="Times New Roman"/>
                <w:color w:val="000000"/>
                <w:sz w:val="20"/>
                <w:szCs w:val="20"/>
                <w:lang w:eastAsia="ru-RU"/>
              </w:rPr>
              <w:t xml:space="preserve"> и </w:t>
            </w:r>
            <w:proofErr w:type="spellStart"/>
            <w:r>
              <w:rPr>
                <w:rFonts w:ascii="Times New Roman" w:hAnsi="Times New Roman"/>
                <w:color w:val="000000"/>
                <w:sz w:val="20"/>
                <w:szCs w:val="20"/>
                <w:lang w:eastAsia="ru-RU"/>
              </w:rPr>
              <w:t>эндоаллергенов</w:t>
            </w:r>
            <w:proofErr w:type="spellEnd"/>
            <w:r>
              <w:rPr>
                <w:rFonts w:ascii="Times New Roman" w:hAnsi="Times New Roman"/>
                <w:color w:val="000000"/>
                <w:sz w:val="20"/>
                <w:szCs w:val="20"/>
                <w:lang w:eastAsia="ru-RU"/>
              </w:rPr>
              <w:t xml:space="preserve">, наследственно-конституциональных факторов. Клиника. Диагностические критерии. Степени тяжести бронхиальной астмы. Осложнения. </w:t>
            </w:r>
            <w:proofErr w:type="gramStart"/>
            <w:r>
              <w:rPr>
                <w:rFonts w:ascii="Times New Roman" w:hAnsi="Times New Roman"/>
                <w:color w:val="000000"/>
                <w:sz w:val="20"/>
                <w:szCs w:val="20"/>
                <w:lang w:eastAsia="ru-RU"/>
              </w:rPr>
              <w:t>Ступенчатая</w:t>
            </w:r>
            <w:proofErr w:type="gramEnd"/>
            <w:r>
              <w:rPr>
                <w:rFonts w:ascii="Times New Roman" w:hAnsi="Times New Roman"/>
                <w:color w:val="000000"/>
                <w:sz w:val="20"/>
                <w:szCs w:val="20"/>
                <w:lang w:eastAsia="ru-RU"/>
              </w:rPr>
              <w:t xml:space="preserve"> терапия бронхиальной астмы. Астматический статус. Предрасполагающие факторы. Критерии диагноза, стадии течения. Лечение астматического статуса по стадиям. Значение санации  хронических очагов инфекции ротовой полости для профилактики развития </w:t>
            </w:r>
            <w:proofErr w:type="spellStart"/>
            <w:r>
              <w:rPr>
                <w:rFonts w:ascii="Times New Roman" w:hAnsi="Times New Roman"/>
                <w:color w:val="000000"/>
                <w:sz w:val="20"/>
                <w:szCs w:val="20"/>
                <w:lang w:eastAsia="ru-RU"/>
              </w:rPr>
              <w:t>бронхоспазма</w:t>
            </w:r>
            <w:proofErr w:type="spellEnd"/>
            <w:r>
              <w:rPr>
                <w:rFonts w:ascii="Times New Roman" w:hAnsi="Times New Roman"/>
                <w:color w:val="000000"/>
                <w:sz w:val="20"/>
                <w:szCs w:val="20"/>
                <w:lang w:eastAsia="ru-RU"/>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15</w:t>
            </w: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rPr>
                <w:rFonts w:ascii="Times New Roman" w:hAnsi="Times New Roman"/>
                <w:color w:val="000000"/>
                <w:sz w:val="20"/>
                <w:szCs w:val="20"/>
                <w:lang w:eastAsia="ru-RU"/>
              </w:rPr>
            </w:pPr>
            <w:r>
              <w:rPr>
                <w:rFonts w:ascii="Times New Roman" w:hAnsi="Times New Roman"/>
                <w:color w:val="000000"/>
                <w:sz w:val="20"/>
                <w:szCs w:val="20"/>
                <w:lang w:eastAsia="ru-RU"/>
              </w:rPr>
              <w:t>Разбор  больного пневмонией. Этиология, патогенез. Факторы риска пневмоний. Классификация. Клинико-морфологическая характеристика пневмоний. Дифференциальная диагностика, стадии течения, степени тяжести. Осложнения. Принципы лечения.</w:t>
            </w:r>
          </w:p>
          <w:p w:rsidR="00D71436" w:rsidRDefault="00D71436">
            <w:pPr>
              <w:ind w:firstLine="34"/>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left="-108"/>
              <w:rPr>
                <w:rFonts w:ascii="Times New Roman" w:hAnsi="Times New Roman"/>
                <w:sz w:val="20"/>
                <w:szCs w:val="20"/>
                <w:lang w:eastAsia="ru-RU"/>
              </w:rPr>
            </w:pPr>
          </w:p>
        </w:tc>
      </w:tr>
      <w:tr w:rsidR="00D71436" w:rsidTr="00D71436">
        <w:trPr>
          <w:cantSplit/>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16</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firstLine="34"/>
              <w:rPr>
                <w:rFonts w:ascii="Times New Roman" w:hAnsi="Times New Roman"/>
                <w:color w:val="000000"/>
                <w:sz w:val="20"/>
                <w:szCs w:val="20"/>
                <w:lang w:eastAsia="ru-RU"/>
              </w:rPr>
            </w:pPr>
            <w:r>
              <w:rPr>
                <w:rFonts w:ascii="Times New Roman" w:hAnsi="Times New Roman"/>
                <w:color w:val="000000"/>
                <w:sz w:val="20"/>
                <w:szCs w:val="20"/>
                <w:lang w:eastAsia="ru-RU"/>
              </w:rPr>
              <w:t xml:space="preserve">ХОБЛ. Определение. Этиология патогенез. Классификация. Предрасполагающие факторы Клинические проявления. Диагностика. Лечение  </w:t>
            </w:r>
          </w:p>
          <w:p w:rsidR="00D71436" w:rsidRDefault="00D71436">
            <w:pPr>
              <w:jc w:val="both"/>
              <w:rPr>
                <w:rFonts w:ascii="Times New Roman" w:hAnsi="Times New Roman"/>
                <w:sz w:val="20"/>
                <w:szCs w:val="20"/>
                <w:lang w:eastAsia="ru-RU"/>
              </w:rPr>
            </w:pPr>
            <w:r>
              <w:rPr>
                <w:rFonts w:ascii="Times New Roman" w:hAnsi="Times New Roman"/>
                <w:color w:val="000000"/>
                <w:sz w:val="20"/>
                <w:szCs w:val="20"/>
                <w:lang w:eastAsia="ru-RU"/>
              </w:rPr>
              <w:t>Значение санации  хронических очагов инфекции ротовой полости для профилактики прогрессирования ХОБЛ.</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1840"/>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17</w:t>
            </w:r>
          </w:p>
          <w:p w:rsidR="00D71436" w:rsidRDefault="00D71436">
            <w:pPr>
              <w:ind w:left="284"/>
              <w:rPr>
                <w:rFonts w:ascii="Times New Roman" w:hAnsi="Times New Roman"/>
                <w:sz w:val="20"/>
                <w:szCs w:val="20"/>
                <w:lang w:eastAsia="ru-RU"/>
              </w:rPr>
            </w:pPr>
          </w:p>
        </w:tc>
        <w:tc>
          <w:tcPr>
            <w:tcW w:w="5672" w:type="dxa"/>
            <w:tcBorders>
              <w:top w:val="nil"/>
              <w:left w:val="nil"/>
              <w:bottom w:val="single" w:sz="8" w:space="0" w:color="auto"/>
              <w:right w:val="single" w:sz="8" w:space="0" w:color="auto"/>
            </w:tcBorders>
            <w:tcMar>
              <w:top w:w="0" w:type="dxa"/>
              <w:left w:w="108" w:type="dxa"/>
              <w:bottom w:w="0" w:type="dxa"/>
              <w:right w:w="108" w:type="dxa"/>
            </w:tcMar>
          </w:tcPr>
          <w:p w:rsidR="00D71436" w:rsidRDefault="00D71436">
            <w:pPr>
              <w:ind w:firstLine="34"/>
              <w:rPr>
                <w:rFonts w:ascii="Times New Roman" w:hAnsi="Times New Roman"/>
                <w:color w:val="000000"/>
                <w:sz w:val="20"/>
                <w:szCs w:val="20"/>
                <w:lang w:eastAsia="ru-RU"/>
              </w:rPr>
            </w:pPr>
            <w:r>
              <w:rPr>
                <w:rFonts w:ascii="Times New Roman" w:hAnsi="Times New Roman"/>
                <w:color w:val="000000"/>
                <w:sz w:val="20"/>
                <w:szCs w:val="20"/>
                <w:lang w:eastAsia="ru-RU"/>
              </w:rPr>
              <w:t>Дифференциальный диагноз при синдроме удушья. Тромбоэмболия легочной артерии (ТЭЛА)</w:t>
            </w:r>
          </w:p>
          <w:p w:rsidR="00D71436" w:rsidRDefault="00D71436">
            <w:pPr>
              <w:jc w:val="both"/>
              <w:rPr>
                <w:rFonts w:ascii="Times New Roman" w:hAnsi="Times New Roman"/>
                <w:sz w:val="20"/>
                <w:szCs w:val="20"/>
                <w:lang w:eastAsia="ru-RU"/>
              </w:rPr>
            </w:pPr>
            <w:r>
              <w:rPr>
                <w:rFonts w:ascii="Times New Roman" w:hAnsi="Times New Roman"/>
                <w:color w:val="000000"/>
                <w:sz w:val="20"/>
                <w:szCs w:val="20"/>
                <w:lang w:eastAsia="ru-RU"/>
              </w:rPr>
              <w:t xml:space="preserve">Синдром удушья при следующих состояниях: сердечной астме, отеке легких, тромбоэмболии легочной артерии, бронхиальной астме, аллергическом отеке </w:t>
            </w:r>
            <w:proofErr w:type="spellStart"/>
            <w:r>
              <w:rPr>
                <w:rFonts w:ascii="Times New Roman" w:hAnsi="Times New Roman"/>
                <w:color w:val="000000"/>
                <w:sz w:val="20"/>
                <w:szCs w:val="20"/>
                <w:lang w:eastAsia="ru-RU"/>
              </w:rPr>
              <w:t>Квинке</w:t>
            </w:r>
            <w:proofErr w:type="spellEnd"/>
            <w:r>
              <w:rPr>
                <w:rFonts w:ascii="Times New Roman" w:hAnsi="Times New Roman"/>
                <w:color w:val="000000"/>
                <w:sz w:val="20"/>
                <w:szCs w:val="20"/>
                <w:lang w:eastAsia="ru-RU"/>
              </w:rPr>
              <w:t>, попадании инородного тела в верхние дыхательные пути. Клиника, дифференциальная диагностика Неотложная помощь.</w:t>
            </w:r>
          </w:p>
          <w:p w:rsidR="00D71436" w:rsidRDefault="00D71436">
            <w:pPr>
              <w:ind w:firstLine="34"/>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tr w:rsidR="00D71436" w:rsidTr="00D71436">
        <w:trPr>
          <w:cantSplit/>
          <w:trHeight w:val="844"/>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0"/>
                <w:szCs w:val="20"/>
                <w:lang w:eastAsia="ru-RU"/>
              </w:rPr>
            </w:pPr>
            <w:r>
              <w:rPr>
                <w:rFonts w:ascii="Times New Roman" w:hAnsi="Times New Roman"/>
                <w:sz w:val="20"/>
                <w:szCs w:val="20"/>
                <w:lang w:eastAsia="ru-RU"/>
              </w:rPr>
              <w:t>18</w:t>
            </w:r>
          </w:p>
        </w:tc>
        <w:tc>
          <w:tcPr>
            <w:tcW w:w="5672"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firstLine="34"/>
              <w:rPr>
                <w:rFonts w:ascii="Times New Roman" w:hAnsi="Times New Roman"/>
                <w:color w:val="000000"/>
                <w:sz w:val="20"/>
                <w:szCs w:val="20"/>
                <w:lang w:eastAsia="ru-RU"/>
              </w:rPr>
            </w:pPr>
            <w:r>
              <w:rPr>
                <w:rFonts w:ascii="Times New Roman" w:hAnsi="Times New Roman"/>
                <w:color w:val="000000"/>
                <w:sz w:val="20"/>
                <w:szCs w:val="20"/>
                <w:lang w:eastAsia="ru-RU"/>
              </w:rPr>
              <w:t>Зачет. Защита истории болезни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284"/>
              <w:rPr>
                <w:rFonts w:ascii="Times New Roman" w:hAnsi="Times New Roman"/>
                <w:sz w:val="24"/>
                <w:szCs w:val="24"/>
                <w:lang w:eastAsia="ru-RU"/>
              </w:rPr>
            </w:pPr>
            <w:r>
              <w:rPr>
                <w:rFonts w:ascii="Times New Roman" w:hAnsi="Times New Roman"/>
                <w:sz w:val="24"/>
                <w:szCs w:val="24"/>
                <w:lang w:eastAsia="ru-RU"/>
              </w:rPr>
              <w:t>4</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D71436" w:rsidRDefault="00D71436">
            <w:pPr>
              <w:ind w:left="-108"/>
              <w:rPr>
                <w:rFonts w:ascii="Times New Roman" w:hAnsi="Times New Roman"/>
                <w:sz w:val="20"/>
                <w:szCs w:val="20"/>
                <w:lang w:eastAsia="ru-RU"/>
              </w:rPr>
            </w:pPr>
            <w:r>
              <w:rPr>
                <w:rFonts w:ascii="Times New Roman" w:hAnsi="Times New Roman"/>
                <w:sz w:val="20"/>
                <w:szCs w:val="20"/>
                <w:lang w:eastAsia="ru-RU"/>
              </w:rPr>
              <w:t>Клиническая история болезни, реферат, ситуационные задачи</w:t>
            </w:r>
          </w:p>
        </w:tc>
      </w:tr>
      <w:bookmarkEnd w:id="0"/>
    </w:tbl>
    <w:p w:rsidR="007A2A2A" w:rsidRDefault="00D71436"/>
    <w:sectPr w:rsidR="007A2A2A" w:rsidSect="00D714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9"/>
    <w:rsid w:val="00097493"/>
    <w:rsid w:val="00A263D7"/>
    <w:rsid w:val="00D71436"/>
    <w:rsid w:val="00D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3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3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Company>SZGMU</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 Евгений Александрович</dc:creator>
  <cp:keywords/>
  <dc:description/>
  <cp:lastModifiedBy>Трофимов Евгений Александрович</cp:lastModifiedBy>
  <cp:revision>2</cp:revision>
  <dcterms:created xsi:type="dcterms:W3CDTF">2018-11-14T08:29:00Z</dcterms:created>
  <dcterms:modified xsi:type="dcterms:W3CDTF">2018-11-14T08:29:00Z</dcterms:modified>
</cp:coreProperties>
</file>